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3" w:rsidRPr="000C082A" w:rsidRDefault="00CF7013" w:rsidP="00CF7013">
      <w:pPr>
        <w:spacing w:before="240"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z w:val="20"/>
          <w:szCs w:val="20"/>
        </w:rPr>
        <w:t>Table (1): Comparison between group (I) and (II) regarding  some demographic data:</w:t>
      </w:r>
    </w:p>
    <w:tbl>
      <w:tblPr>
        <w:bidiVisual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6"/>
        <w:gridCol w:w="1266"/>
        <w:gridCol w:w="1179"/>
        <w:gridCol w:w="1520"/>
        <w:gridCol w:w="2933"/>
      </w:tblGrid>
      <w:tr w:rsidR="00CF7013" w:rsidRPr="000C082A" w:rsidTr="00067924">
        <w:trPr>
          <w:trHeight w:val="882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Group II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N=30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Group I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N=50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ind w:firstLine="720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ind w:firstLine="720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Data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28-42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35.2±3.8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26-38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34.8±3.4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Gestational age (Wk.)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0.99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15 (50%)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15 (50%)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25 (50%)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25 (50%)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Full term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Preterm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Maturity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12(40%)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18(60%)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29(58%)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21(42%)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Male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Female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Sex</w:t>
            </w:r>
          </w:p>
        </w:tc>
      </w:tr>
      <w:tr w:rsidR="00CF7013" w:rsidRPr="000C082A" w:rsidTr="00067924">
        <w:trPr>
          <w:trHeight w:val="3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19-33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24.5±3.4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19-35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25.3±4.1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Maternal age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(Year)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0.01*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1.6-3.8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2.8±0.6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1.2-4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2.4±0.6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Birth weight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(Kg)</w:t>
            </w:r>
          </w:p>
        </w:tc>
      </w:tr>
      <w:tr w:rsidR="00CF7013" w:rsidRPr="000C082A" w:rsidTr="00067924">
        <w:trPr>
          <w:trHeight w:val="1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0.001*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43-60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53.2±4.6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40-56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47.2±3.8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Length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(Cm)</w:t>
            </w:r>
          </w:p>
        </w:tc>
      </w:tr>
      <w:tr w:rsidR="00CF7013" w:rsidRPr="000C082A" w:rsidTr="00067924">
        <w:trPr>
          <w:trHeight w:val="1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0.0-4*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29-37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34.4±2.3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28-37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32.9±2.1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HC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(Cm)</w:t>
            </w:r>
          </w:p>
        </w:tc>
      </w:tr>
      <w:tr w:rsidR="00CF7013" w:rsidRPr="000C082A" w:rsidTr="00067924">
        <w:trPr>
          <w:trHeight w:val="1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0.001*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8-10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8.1±0.4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3-8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5.9±1.8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Apgar score at 1 min</w:t>
            </w:r>
          </w:p>
        </w:tc>
      </w:tr>
      <w:tr w:rsidR="00CF7013" w:rsidRPr="000C082A" w:rsidTr="00067924">
        <w:trPr>
          <w:trHeight w:val="1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0.001*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10-12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10.1±0.4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5-10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7.8±1.5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Mean ±SD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Apgar score at5 min</w:t>
            </w:r>
          </w:p>
        </w:tc>
      </w:tr>
      <w:tr w:rsidR="00CF7013" w:rsidRPr="000C082A" w:rsidTr="00067924">
        <w:trPr>
          <w:trHeight w:val="5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0.7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17(56.7%)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13(43.3%)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30(60%)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20(40%)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NVD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C.S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Mode of delivery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-------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30(100%)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27(54%)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23(46%%)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 xml:space="preserve">NO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Prolonged labor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rtl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--------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30(100%)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5(10.2%)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44(89.8%)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Signs of vaginal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Infection</w:t>
            </w:r>
          </w:p>
        </w:tc>
      </w:tr>
      <w:tr w:rsidR="00CF7013" w:rsidRPr="000C082A" w:rsidTr="00067924">
        <w:trPr>
          <w:trHeight w:val="37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highlight w:val="yellow"/>
                <w:rtl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---------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30(100%)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35(70%)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>15(30%)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rtl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 xml:space="preserve">Yes 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sz w:val="16"/>
                <w:szCs w:val="16"/>
              </w:rPr>
              <w:t xml:space="preserve">No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Admission</w:t>
            </w:r>
          </w:p>
        </w:tc>
      </w:tr>
    </w:tbl>
    <w:p w:rsidR="00CF7013" w:rsidRPr="000C082A" w:rsidRDefault="00CF7013" w:rsidP="00CF7013">
      <w:pPr>
        <w:spacing w:after="0" w:line="240" w:lineRule="auto"/>
        <w:rPr>
          <w:rFonts w:asciiTheme="majorBidi" w:eastAsia="Calibri" w:hAnsiTheme="majorBidi" w:cstheme="majorBidi"/>
          <w:sz w:val="20"/>
          <w:szCs w:val="20"/>
          <w:lang w:bidi="ar-EG"/>
        </w:rPr>
      </w:pPr>
      <w:r w:rsidRPr="000C082A">
        <w:rPr>
          <w:rFonts w:asciiTheme="majorBidi" w:hAnsiTheme="majorBidi" w:cstheme="majorBidi"/>
          <w:i/>
          <w:iCs/>
          <w:sz w:val="20"/>
          <w:szCs w:val="20"/>
        </w:rPr>
        <w:t>Significant(p&lt;0.05)      NVD= normal vaginal delivery</w:t>
      </w:r>
    </w:p>
    <w:p w:rsidR="00CF7013" w:rsidRPr="000C082A" w:rsidRDefault="00CF7013" w:rsidP="00CF7013">
      <w:pPr>
        <w:spacing w:before="240" w:after="0" w:line="240" w:lineRule="auto"/>
        <w:ind w:firstLine="720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pacing w:val="-4"/>
          <w:sz w:val="20"/>
          <w:szCs w:val="20"/>
        </w:rPr>
        <w:t xml:space="preserve">        </w:t>
      </w:r>
    </w:p>
    <w:p w:rsidR="00CF7013" w:rsidRDefault="00CF7013" w:rsidP="00CF7013">
      <w:pPr>
        <w:spacing w:before="240" w:after="0" w:line="240" w:lineRule="auto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</w:p>
    <w:p w:rsidR="00CF7013" w:rsidRDefault="00CF7013" w:rsidP="00CF7013">
      <w:pPr>
        <w:spacing w:before="240" w:after="0" w:line="240" w:lineRule="auto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</w:p>
    <w:p w:rsidR="00CF7013" w:rsidRPr="000C082A" w:rsidRDefault="00CF7013" w:rsidP="00CF7013">
      <w:pPr>
        <w:spacing w:before="240" w:after="0" w:line="240" w:lineRule="auto"/>
        <w:jc w:val="lowKashida"/>
        <w:rPr>
          <w:rFonts w:asciiTheme="majorBidi" w:hAnsiTheme="majorBidi" w:cstheme="majorBidi"/>
          <w:b/>
          <w:bCs/>
          <w:spacing w:val="-4"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pacing w:val="-4"/>
          <w:sz w:val="20"/>
          <w:szCs w:val="20"/>
        </w:rPr>
        <w:t xml:space="preserve"> Table (2):  Some laboratory data for group (I) patients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9"/>
        <w:gridCol w:w="2086"/>
        <w:gridCol w:w="3929"/>
      </w:tblGrid>
      <w:tr w:rsidR="00CF7013" w:rsidRPr="000C082A" w:rsidTr="00067924"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4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4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N=50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WBCs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5.8-42.3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15.5±6.8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Hb</w:t>
            </w:r>
            <w:proofErr w:type="spellEnd"/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gm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/dl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11-21.4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16.02±2.6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Platelets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x10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3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cmm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79-560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272.5±124.3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Neutrophil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x10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3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cmm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1.9-24.3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5.2±3.8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Toxic granules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1.2-18.6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7.4±5.1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Blood culture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Negative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13(26%)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1(2%)</w:t>
            </w:r>
          </w:p>
        </w:tc>
      </w:tr>
      <w:tr w:rsidR="00CF7013" w:rsidRPr="000C082A" w:rsidTr="0006792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Serum 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HsCRP</w:t>
            </w:r>
            <w:proofErr w:type="spellEnd"/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(72h after labor)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Negative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4-41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44.28+24.5</w:t>
            </w:r>
          </w:p>
        </w:tc>
      </w:tr>
    </w:tbl>
    <w:p w:rsidR="00CF7013" w:rsidRPr="000C082A" w:rsidRDefault="00CF7013" w:rsidP="00CF7013">
      <w:pPr>
        <w:spacing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CF7013" w:rsidRPr="000C082A" w:rsidRDefault="00CF7013" w:rsidP="00CF7013">
      <w:pPr>
        <w:spacing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0"/>
          <w:szCs w:val="3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Table (3): Comparison between group (I), (II) regarding </w:t>
      </w:r>
      <w:r w:rsidRPr="000C082A">
        <w:rPr>
          <w:rFonts w:asciiTheme="majorBidi" w:hAnsiTheme="majorBidi" w:cstheme="majorBidi"/>
          <w:b/>
          <w:bCs/>
          <w:sz w:val="20"/>
          <w:szCs w:val="20"/>
        </w:rPr>
        <w:t>Cord IL-6 and Cord CRP.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3"/>
        <w:gridCol w:w="1312"/>
        <w:gridCol w:w="1602"/>
        <w:gridCol w:w="1578"/>
        <w:gridCol w:w="2209"/>
      </w:tblGrid>
      <w:tr w:rsidR="00CF7013" w:rsidRPr="000C082A" w:rsidTr="00067924">
        <w:tc>
          <w:tcPr>
            <w:tcW w:w="3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Data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Group (I)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N=50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Group (II)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N=30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p-value</w:t>
            </w:r>
          </w:p>
        </w:tc>
      </w:tr>
      <w:tr w:rsidR="00CF7013" w:rsidRPr="000C082A" w:rsidTr="00067924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Cord IL-6</w:t>
            </w:r>
          </w:p>
          <w:p w:rsidR="00CF7013" w:rsidRPr="000C082A" w:rsidRDefault="00CF7013" w:rsidP="0006792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pg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/ml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.8-9.5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5.3±5.6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20-178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80.1±42.1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</w:tr>
      <w:tr w:rsidR="00CF7013" w:rsidRPr="000C082A" w:rsidTr="00067924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Cord CRP:</w:t>
            </w:r>
          </w:p>
          <w:p w:rsidR="00CF7013" w:rsidRPr="000C082A" w:rsidRDefault="00CF7013" w:rsidP="00067924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mg/l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Range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Mean ±SD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0-7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2.7±2.1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0-64</w:t>
            </w:r>
          </w:p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27.1±16.3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013" w:rsidRPr="000C082A" w:rsidRDefault="00CF7013" w:rsidP="00067924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</w:tr>
    </w:tbl>
    <w:p w:rsidR="00CF7013" w:rsidRPr="000C082A" w:rsidRDefault="00CF7013" w:rsidP="00CF7013">
      <w:pPr>
        <w:spacing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  <w:r w:rsidRPr="000C082A">
        <w:rPr>
          <w:rFonts w:asciiTheme="majorBidi" w:hAnsiTheme="majorBidi" w:cstheme="majorBidi"/>
          <w:sz w:val="20"/>
          <w:szCs w:val="20"/>
        </w:rPr>
        <w:t>*= Significant(p&lt;0.05).</w:t>
      </w:r>
    </w:p>
    <w:p w:rsidR="00CF7013" w:rsidRPr="000C082A" w:rsidRDefault="00CF7013" w:rsidP="00CF7013">
      <w:pPr>
        <w:spacing w:after="0" w:line="240" w:lineRule="auto"/>
        <w:ind w:left="720"/>
        <w:jc w:val="mediumKashida"/>
        <w:rPr>
          <w:rFonts w:asciiTheme="majorBidi" w:eastAsia="Calibri" w:hAnsiTheme="majorBidi" w:cstheme="majorBidi"/>
          <w:sz w:val="20"/>
          <w:szCs w:val="20"/>
          <w:lang w:bidi="ar-EG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Default="00CF7013" w:rsidP="00CF701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Table (4) : Comparison between infected and uninfected neonates of group I  </w:t>
      </w:r>
      <w:r w:rsidRPr="000C082A">
        <w:rPr>
          <w:rFonts w:asciiTheme="majorBidi" w:hAnsiTheme="majorBidi" w:cstheme="majorBidi"/>
          <w:b/>
          <w:bCs/>
          <w:sz w:val="20"/>
          <w:szCs w:val="20"/>
        </w:rPr>
        <w:t>some laboratory data.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2007"/>
        <w:gridCol w:w="2256"/>
        <w:gridCol w:w="1634"/>
      </w:tblGrid>
      <w:tr w:rsidR="00CF7013" w:rsidRPr="000C082A" w:rsidTr="00067924">
        <w:trPr>
          <w:trHeight w:val="644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 (I)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Infected patients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(N=20)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 (II)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 infected patients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(N=30)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-value</w:t>
            </w:r>
          </w:p>
        </w:tc>
      </w:tr>
      <w:tr w:rsidR="00CF7013" w:rsidRPr="000C082A" w:rsidTr="00067924">
        <w:trPr>
          <w:trHeight w:val="41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Cord blood IL-6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pg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/ml)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118± 32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56.5± 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</w:tr>
      <w:tr w:rsidR="00CF7013" w:rsidRPr="000C082A" w:rsidTr="00067924">
        <w:trPr>
          <w:trHeight w:val="431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Cord blood CRP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(mg/l)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30.1± 10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25.4 ± 19.5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CF7013" w:rsidRPr="000C082A" w:rsidTr="00067924">
        <w:trPr>
          <w:trHeight w:val="35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WBC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16.8± 8.3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12± 4.3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0.01*</w:t>
            </w:r>
          </w:p>
        </w:tc>
      </w:tr>
      <w:tr w:rsidR="00CF7013" w:rsidRPr="000C082A" w:rsidTr="00067924">
        <w:trPr>
          <w:trHeight w:val="593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Serum 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HsCRP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after 72h</w:t>
            </w:r>
          </w:p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(mg/l)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54.9± 22.5</w:t>
            </w: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37.2± 23.5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0.01*</w:t>
            </w:r>
          </w:p>
        </w:tc>
      </w:tr>
    </w:tbl>
    <w:p w:rsidR="00CF7013" w:rsidRPr="000C082A" w:rsidRDefault="00CF7013" w:rsidP="00CF7013">
      <w:pPr>
        <w:spacing w:after="0" w:line="240" w:lineRule="auto"/>
        <w:ind w:left="720"/>
        <w:rPr>
          <w:rFonts w:asciiTheme="majorBidi" w:eastAsia="Calibri" w:hAnsiTheme="majorBidi" w:cstheme="majorBidi"/>
          <w:lang w:bidi="ar-EG"/>
        </w:rPr>
      </w:pPr>
      <w:r w:rsidRPr="000C082A">
        <w:rPr>
          <w:rFonts w:asciiTheme="majorBidi" w:hAnsiTheme="majorBidi" w:cstheme="majorBidi"/>
        </w:rPr>
        <w:t>*= Significant(p&lt;0.05).</w:t>
      </w:r>
    </w:p>
    <w:p w:rsidR="00CF7013" w:rsidRDefault="00CF7013" w:rsidP="00CF7013">
      <w:pPr>
        <w:spacing w:before="240"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F7013" w:rsidRDefault="00CF7013" w:rsidP="00CF7013">
      <w:pPr>
        <w:spacing w:before="240"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F7013" w:rsidRPr="000C082A" w:rsidRDefault="00CF7013" w:rsidP="00CF7013">
      <w:pPr>
        <w:spacing w:before="240"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</w:p>
    <w:p w:rsidR="00CF7013" w:rsidRPr="000C082A" w:rsidRDefault="00CF7013" w:rsidP="00CF7013">
      <w:pPr>
        <w:spacing w:before="240"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082A">
        <w:rPr>
          <w:rFonts w:asciiTheme="majorBidi" w:hAnsiTheme="majorBidi" w:cstheme="majorBidi"/>
          <w:b/>
          <w:bCs/>
          <w:sz w:val="20"/>
          <w:szCs w:val="20"/>
        </w:rPr>
        <w:t>Table (5): Correlation between laboratory data  and cord IL-6 in group 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3"/>
        <w:gridCol w:w="2868"/>
        <w:gridCol w:w="2926"/>
      </w:tblGrid>
      <w:tr w:rsidR="00CF7013" w:rsidRPr="000C082A" w:rsidTr="00CF7013">
        <w:trPr>
          <w:trHeight w:val="54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</w:p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WBCs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0.01*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Hb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Platelets count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-0.01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Neutrophil  count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Toxic granules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</w:tr>
      <w:tr w:rsidR="00CF7013" w:rsidRPr="000C082A" w:rsidTr="00CF7013">
        <w:trPr>
          <w:trHeight w:val="261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Cord CRP level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</w:tr>
      <w:tr w:rsidR="00CF7013" w:rsidRPr="000C082A" w:rsidTr="00CF7013">
        <w:trPr>
          <w:trHeight w:val="27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Serum </w:t>
            </w:r>
            <w:proofErr w:type="spellStart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HsCRP</w:t>
            </w:r>
            <w:proofErr w:type="spellEnd"/>
            <w:r w:rsidRPr="000C08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level after 72h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13" w:rsidRPr="000C082A" w:rsidRDefault="00CF7013" w:rsidP="0006792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0C082A">
              <w:rPr>
                <w:rFonts w:asciiTheme="majorBidi" w:hAnsiTheme="majorBidi" w:cstheme="majorBidi"/>
                <w:sz w:val="20"/>
                <w:szCs w:val="20"/>
              </w:rPr>
              <w:t>0.002*</w:t>
            </w:r>
          </w:p>
        </w:tc>
      </w:tr>
    </w:tbl>
    <w:p w:rsidR="00CF7013" w:rsidRPr="000C082A" w:rsidRDefault="00CF7013" w:rsidP="00CF7013">
      <w:pPr>
        <w:spacing w:after="0" w:line="240" w:lineRule="auto"/>
        <w:ind w:left="720"/>
        <w:rPr>
          <w:rFonts w:asciiTheme="majorBidi" w:eastAsia="Calibri" w:hAnsiTheme="majorBidi" w:cstheme="majorBidi"/>
          <w:sz w:val="20"/>
          <w:szCs w:val="20"/>
          <w:lang w:bidi="ar-EG"/>
        </w:rPr>
      </w:pPr>
      <w:r w:rsidRPr="000C082A">
        <w:rPr>
          <w:rFonts w:asciiTheme="majorBidi" w:hAnsiTheme="majorBidi" w:cstheme="majorBidi"/>
          <w:sz w:val="20"/>
          <w:szCs w:val="20"/>
        </w:rPr>
        <w:t>*= Significant(p&lt;0.05).</w:t>
      </w:r>
    </w:p>
    <w:p w:rsidR="0099553A" w:rsidRPr="00CF7013" w:rsidRDefault="0099553A" w:rsidP="00CF7013">
      <w:pPr>
        <w:rPr>
          <w:lang w:bidi="ar-EG"/>
        </w:rPr>
      </w:pPr>
    </w:p>
    <w:sectPr w:rsidR="0099553A" w:rsidRPr="00CF7013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B6"/>
    <w:rsid w:val="00523AB6"/>
    <w:rsid w:val="0097058A"/>
    <w:rsid w:val="0099553A"/>
    <w:rsid w:val="00C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</cp:revision>
  <dcterms:created xsi:type="dcterms:W3CDTF">2019-08-25T17:36:00Z</dcterms:created>
  <dcterms:modified xsi:type="dcterms:W3CDTF">2019-08-25T17:36:00Z</dcterms:modified>
</cp:coreProperties>
</file>